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80" w:lineRule="exact"/>
        <w:ind w:right="798" w:rightChars="38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附件1：</w:t>
      </w:r>
    </w:p>
    <w:p>
      <w:pPr>
        <w:widowControl/>
        <w:jc w:val="center"/>
        <w:rPr>
          <w:rFonts w:hint="eastAsia" w:ascii="仿宋_GB2312" w:hAnsi="宋体" w:eastAsia="仿宋_GB2312" w:cs="宋体"/>
          <w:b/>
          <w:bCs/>
          <w:kern w:val="0"/>
          <w:sz w:val="36"/>
          <w:szCs w:val="36"/>
        </w:rPr>
      </w:pPr>
      <w:r>
        <w:rPr>
          <w:rFonts w:hint="eastAsia" w:ascii="仿宋_GB2312" w:hAnsi="宋体" w:eastAsia="仿宋_GB2312" w:cs="宋体"/>
          <w:b/>
          <w:bCs/>
          <w:kern w:val="0"/>
          <w:sz w:val="36"/>
          <w:szCs w:val="36"/>
        </w:rPr>
        <w:t>课堂教学质量评</w:t>
      </w:r>
      <w:r>
        <w:rPr>
          <w:rFonts w:hint="eastAsia" w:ascii="仿宋_GB2312" w:hAnsi="宋体" w:eastAsia="仿宋_GB2312" w:cs="宋体"/>
          <w:b/>
          <w:bCs/>
          <w:kern w:val="0"/>
          <w:sz w:val="36"/>
          <w:szCs w:val="36"/>
          <w:lang w:eastAsia="zh-CN"/>
        </w:rPr>
        <w:t>价</w:t>
      </w:r>
      <w:r>
        <w:rPr>
          <w:rFonts w:hint="eastAsia" w:ascii="仿宋_GB2312" w:hAnsi="宋体" w:eastAsia="仿宋_GB2312" w:cs="宋体"/>
          <w:b/>
          <w:bCs/>
          <w:kern w:val="0"/>
          <w:sz w:val="36"/>
          <w:szCs w:val="36"/>
        </w:rPr>
        <w:t>指标</w:t>
      </w:r>
    </w:p>
    <w:tbl>
      <w:tblPr>
        <w:tblStyle w:val="3"/>
        <w:tblW w:w="1082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4"/>
        <w:gridCol w:w="3264"/>
        <w:gridCol w:w="660"/>
        <w:gridCol w:w="1155"/>
        <w:gridCol w:w="1110"/>
        <w:gridCol w:w="1110"/>
        <w:gridCol w:w="1147"/>
        <w:gridCol w:w="12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4" w:type="dxa"/>
            <w:vMerge w:val="restart"/>
            <w:vAlign w:val="center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一级指标</w:t>
            </w:r>
          </w:p>
        </w:tc>
        <w:tc>
          <w:tcPr>
            <w:tcW w:w="3264" w:type="dxa"/>
            <w:vMerge w:val="restart"/>
            <w:vAlign w:val="center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二级指标</w:t>
            </w:r>
          </w:p>
        </w:tc>
        <w:tc>
          <w:tcPr>
            <w:tcW w:w="660" w:type="dxa"/>
            <w:vMerge w:val="restart"/>
            <w:vAlign w:val="center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权重</w:t>
            </w:r>
          </w:p>
        </w:tc>
        <w:tc>
          <w:tcPr>
            <w:tcW w:w="5793" w:type="dxa"/>
            <w:gridSpan w:val="5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评价等级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4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3264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660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优（95）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良（85）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中（70）</w:t>
            </w:r>
          </w:p>
        </w:tc>
        <w:tc>
          <w:tcPr>
            <w:tcW w:w="114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合格（60）</w:t>
            </w: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差（50）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04" w:type="dxa"/>
            <w:vMerge w:val="restart"/>
            <w:vAlign w:val="center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教学态度</w:t>
            </w:r>
          </w:p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（0.2）</w:t>
            </w:r>
          </w:p>
        </w:tc>
        <w:tc>
          <w:tcPr>
            <w:tcW w:w="3264" w:type="dxa"/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hint="eastAsia"/>
              </w:rPr>
              <w:t>上课精神饱满，按时上、下课，不随意调停课</w:t>
            </w:r>
          </w:p>
        </w:tc>
        <w:tc>
          <w:tcPr>
            <w:tcW w:w="660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0.05</w:t>
            </w:r>
          </w:p>
        </w:tc>
        <w:tc>
          <w:tcPr>
            <w:tcW w:w="1155" w:type="dxa"/>
          </w:tcPr>
          <w:p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1110" w:type="dxa"/>
          </w:tcPr>
          <w:p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1110" w:type="dxa"/>
          </w:tcPr>
          <w:p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1147" w:type="dxa"/>
          </w:tcPr>
          <w:p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1271" w:type="dxa"/>
          </w:tcPr>
          <w:p>
            <w:pPr>
              <w:spacing w:line="36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04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3264" w:type="dxa"/>
            <w:vAlign w:val="center"/>
          </w:tcPr>
          <w:p>
            <w:pPr>
              <w:numPr>
                <w:ilvl w:val="0"/>
                <w:numId w:val="2"/>
              </w:numPr>
              <w:rPr>
                <w:rFonts w:hint="eastAsia"/>
              </w:rPr>
            </w:pPr>
            <w:r>
              <w:rPr>
                <w:rFonts w:hint="eastAsia"/>
              </w:rPr>
              <w:t>严格课堂管理，耐心讲解，师生关系融洽</w:t>
            </w:r>
          </w:p>
        </w:tc>
        <w:tc>
          <w:tcPr>
            <w:tcW w:w="660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0.05</w:t>
            </w:r>
          </w:p>
        </w:tc>
        <w:tc>
          <w:tcPr>
            <w:tcW w:w="1155" w:type="dxa"/>
          </w:tcPr>
          <w:p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1110" w:type="dxa"/>
          </w:tcPr>
          <w:p>
            <w:pPr>
              <w:spacing w:line="360" w:lineRule="exact"/>
              <w:rPr>
                <w:rFonts w:hint="eastAsia"/>
              </w:rPr>
            </w:pPr>
            <w:bookmarkStart w:id="0" w:name="_GoBack"/>
            <w:bookmarkEnd w:id="0"/>
          </w:p>
        </w:tc>
        <w:tc>
          <w:tcPr>
            <w:tcW w:w="1110" w:type="dxa"/>
          </w:tcPr>
          <w:p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1147" w:type="dxa"/>
          </w:tcPr>
          <w:p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1271" w:type="dxa"/>
          </w:tcPr>
          <w:p>
            <w:pPr>
              <w:spacing w:line="36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04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3264" w:type="dxa"/>
            <w:vAlign w:val="center"/>
          </w:tcPr>
          <w:p>
            <w:pPr>
              <w:numPr>
                <w:ilvl w:val="0"/>
                <w:numId w:val="3"/>
              </w:numPr>
              <w:rPr>
                <w:rFonts w:hint="eastAsia"/>
              </w:rPr>
            </w:pPr>
            <w:r>
              <w:rPr>
                <w:rFonts w:hint="eastAsia"/>
                <w:sz w:val="24"/>
                <w:szCs w:val="22"/>
              </w:rPr>
              <w:sym w:font="Wingdings" w:char="F081"/>
            </w:r>
            <w:r>
              <w:rPr>
                <w:rFonts w:hint="eastAsia"/>
              </w:rPr>
              <w:t>关心学生学习，认真批改作业，辅导答疑耐心（非体育类课程）</w:t>
            </w:r>
          </w:p>
          <w:p>
            <w:pPr>
              <w:ind w:firstLine="106" w:firstLineChars="44"/>
              <w:rPr>
                <w:rFonts w:hint="eastAsia"/>
              </w:rPr>
            </w:pPr>
            <w:r>
              <w:rPr>
                <w:rFonts w:hint="eastAsia"/>
                <w:sz w:val="24"/>
                <w:szCs w:val="22"/>
              </w:rPr>
              <w:sym w:font="Wingdings" w:char="F082"/>
            </w:r>
            <w:r>
              <w:rPr>
                <w:rFonts w:hint="eastAsia"/>
                <w:szCs w:val="22"/>
              </w:rPr>
              <w:t>关</w:t>
            </w:r>
            <w:r>
              <w:rPr>
                <w:rFonts w:hint="eastAsia"/>
              </w:rPr>
              <w:t>心学生学习，督促学生训练，辅导答疑耐心（体育类课程）</w:t>
            </w:r>
          </w:p>
        </w:tc>
        <w:tc>
          <w:tcPr>
            <w:tcW w:w="660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0.10</w:t>
            </w:r>
          </w:p>
        </w:tc>
        <w:tc>
          <w:tcPr>
            <w:tcW w:w="1155" w:type="dxa"/>
          </w:tcPr>
          <w:p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1110" w:type="dxa"/>
          </w:tcPr>
          <w:p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1110" w:type="dxa"/>
          </w:tcPr>
          <w:p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1147" w:type="dxa"/>
          </w:tcPr>
          <w:p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1271" w:type="dxa"/>
          </w:tcPr>
          <w:p>
            <w:pPr>
              <w:spacing w:line="36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04" w:type="dxa"/>
            <w:vMerge w:val="restart"/>
            <w:vAlign w:val="center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教学内容</w:t>
            </w:r>
          </w:p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（0.35）</w:t>
            </w:r>
          </w:p>
        </w:tc>
        <w:tc>
          <w:tcPr>
            <w:tcW w:w="3264" w:type="dxa"/>
            <w:vAlign w:val="center"/>
          </w:tcPr>
          <w:p>
            <w:pPr>
              <w:numPr>
                <w:ilvl w:val="0"/>
                <w:numId w:val="4"/>
              </w:numPr>
              <w:rPr>
                <w:rFonts w:hint="eastAsia"/>
              </w:rPr>
            </w:pPr>
            <w:r>
              <w:rPr>
                <w:rFonts w:hint="eastAsia"/>
              </w:rPr>
              <w:t>熟悉授课内容，讲课条理清晰，表达清楚</w:t>
            </w:r>
          </w:p>
        </w:tc>
        <w:tc>
          <w:tcPr>
            <w:tcW w:w="660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0.10</w:t>
            </w:r>
          </w:p>
        </w:tc>
        <w:tc>
          <w:tcPr>
            <w:tcW w:w="1155" w:type="dxa"/>
            <w:vAlign w:val="center"/>
          </w:tcPr>
          <w:p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1110" w:type="dxa"/>
            <w:vAlign w:val="center"/>
          </w:tcPr>
          <w:p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1110" w:type="dxa"/>
            <w:vAlign w:val="center"/>
          </w:tcPr>
          <w:p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1147" w:type="dxa"/>
            <w:vAlign w:val="center"/>
          </w:tcPr>
          <w:p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1271" w:type="dxa"/>
            <w:vAlign w:val="center"/>
          </w:tcPr>
          <w:p>
            <w:pPr>
              <w:spacing w:line="36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04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3264" w:type="dxa"/>
            <w:vAlign w:val="center"/>
          </w:tcPr>
          <w:p>
            <w:pPr>
              <w:numPr>
                <w:ilvl w:val="0"/>
                <w:numId w:val="4"/>
              </w:numPr>
              <w:rPr>
                <w:rFonts w:hint="eastAsia"/>
              </w:rPr>
            </w:pPr>
            <w:r>
              <w:rPr>
                <w:rFonts w:hint="eastAsia"/>
              </w:rPr>
              <w:t>授课内容充实，重点难点突出，难易适中</w:t>
            </w:r>
          </w:p>
        </w:tc>
        <w:tc>
          <w:tcPr>
            <w:tcW w:w="660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0.15</w:t>
            </w:r>
          </w:p>
        </w:tc>
        <w:tc>
          <w:tcPr>
            <w:tcW w:w="1155" w:type="dxa"/>
            <w:vAlign w:val="center"/>
          </w:tcPr>
          <w:p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1110" w:type="dxa"/>
            <w:vAlign w:val="center"/>
          </w:tcPr>
          <w:p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1110" w:type="dxa"/>
            <w:vAlign w:val="center"/>
          </w:tcPr>
          <w:p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1147" w:type="dxa"/>
            <w:vAlign w:val="center"/>
          </w:tcPr>
          <w:p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1271" w:type="dxa"/>
            <w:vAlign w:val="center"/>
          </w:tcPr>
          <w:p>
            <w:pPr>
              <w:spacing w:line="36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04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3264" w:type="dxa"/>
            <w:vAlign w:val="center"/>
          </w:tcPr>
          <w:p>
            <w:pPr>
              <w:numPr>
                <w:ilvl w:val="0"/>
                <w:numId w:val="5"/>
              </w:numPr>
              <w:rPr>
                <w:rFonts w:hint="eastAsia"/>
              </w:rPr>
            </w:pPr>
            <w:r>
              <w:rPr>
                <w:rFonts w:hint="eastAsia"/>
              </w:rPr>
              <w:t>及时讲授与本课程相关的新观点、新成果，拓宽知识面</w:t>
            </w:r>
          </w:p>
        </w:tc>
        <w:tc>
          <w:tcPr>
            <w:tcW w:w="660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0.10</w:t>
            </w:r>
          </w:p>
        </w:tc>
        <w:tc>
          <w:tcPr>
            <w:tcW w:w="1155" w:type="dxa"/>
            <w:vAlign w:val="center"/>
          </w:tcPr>
          <w:p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1110" w:type="dxa"/>
            <w:vAlign w:val="center"/>
          </w:tcPr>
          <w:p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1110" w:type="dxa"/>
            <w:vAlign w:val="center"/>
          </w:tcPr>
          <w:p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1147" w:type="dxa"/>
            <w:vAlign w:val="center"/>
          </w:tcPr>
          <w:p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1271" w:type="dxa"/>
            <w:vAlign w:val="center"/>
          </w:tcPr>
          <w:p>
            <w:pPr>
              <w:spacing w:line="36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1104" w:type="dxa"/>
            <w:vMerge w:val="restart"/>
            <w:vAlign w:val="center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教学方法</w:t>
            </w:r>
          </w:p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（0.20）</w:t>
            </w:r>
          </w:p>
        </w:tc>
        <w:tc>
          <w:tcPr>
            <w:tcW w:w="3264" w:type="dxa"/>
          </w:tcPr>
          <w:p>
            <w:pPr>
              <w:numPr>
                <w:ilvl w:val="0"/>
                <w:numId w:val="6"/>
              </w:numPr>
              <w:rPr>
                <w:rFonts w:hint="eastAsia"/>
              </w:rPr>
            </w:pPr>
            <w:r>
              <w:rPr>
                <w:rFonts w:hint="eastAsia"/>
                <w:sz w:val="24"/>
                <w:szCs w:val="22"/>
              </w:rPr>
              <w:sym w:font="Wingdings" w:char="F081"/>
            </w:r>
            <w:r>
              <w:rPr>
                <w:rFonts w:hint="eastAsia"/>
              </w:rPr>
              <w:t>深入浅出，将本门课程的知识点讲解透彻（非体育类课程）</w:t>
            </w:r>
          </w:p>
          <w:p>
            <w:pPr>
              <w:ind w:firstLine="106" w:firstLineChars="44"/>
              <w:rPr>
                <w:rFonts w:hint="eastAsia"/>
              </w:rPr>
            </w:pPr>
            <w:r>
              <w:rPr>
                <w:rFonts w:hint="eastAsia"/>
                <w:sz w:val="24"/>
                <w:szCs w:val="22"/>
              </w:rPr>
              <w:sym w:font="Wingdings" w:char="F082"/>
            </w:r>
            <w:r>
              <w:rPr>
                <w:rFonts w:hint="eastAsia"/>
              </w:rPr>
              <w:t>动作技术熟练，示范准确（体育类课程）</w:t>
            </w:r>
          </w:p>
        </w:tc>
        <w:tc>
          <w:tcPr>
            <w:tcW w:w="660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0.10</w:t>
            </w:r>
          </w:p>
        </w:tc>
        <w:tc>
          <w:tcPr>
            <w:tcW w:w="1155" w:type="dxa"/>
          </w:tcPr>
          <w:p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1110" w:type="dxa"/>
          </w:tcPr>
          <w:p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1110" w:type="dxa"/>
          </w:tcPr>
          <w:p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1147" w:type="dxa"/>
          </w:tcPr>
          <w:p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1271" w:type="dxa"/>
          </w:tcPr>
          <w:p>
            <w:pPr>
              <w:spacing w:line="36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104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3264" w:type="dxa"/>
          </w:tcPr>
          <w:p>
            <w:pPr>
              <w:numPr>
                <w:ilvl w:val="0"/>
                <w:numId w:val="7"/>
              </w:numPr>
              <w:rPr>
                <w:rFonts w:hint="eastAsia"/>
              </w:rPr>
            </w:pPr>
            <w:r>
              <w:rPr>
                <w:rFonts w:hint="eastAsia"/>
                <w:sz w:val="24"/>
                <w:szCs w:val="22"/>
              </w:rPr>
              <w:sym w:font="Wingdings" w:char="F081"/>
            </w:r>
            <w:r>
              <w:rPr>
                <w:rFonts w:hint="eastAsia"/>
              </w:rPr>
              <w:t>采用启发、案例等教学方法，注重与学生交流互动（非体育类课程）</w:t>
            </w:r>
          </w:p>
          <w:p>
            <w:pPr>
              <w:widowControl/>
              <w:ind w:firstLine="106" w:firstLineChars="44"/>
              <w:jc w:val="left"/>
              <w:rPr>
                <w:rFonts w:hint="eastAsia"/>
              </w:rPr>
            </w:pPr>
            <w:r>
              <w:rPr>
                <w:rFonts w:hint="eastAsia"/>
                <w:sz w:val="24"/>
                <w:szCs w:val="22"/>
              </w:rPr>
              <w:sym w:font="Wingdings" w:char="F082"/>
            </w:r>
            <w:r>
              <w:rPr>
                <w:rFonts w:hint="eastAsia"/>
              </w:rPr>
              <w:t>课堂组织有序，运动量大小适宜（体育类课程）</w:t>
            </w:r>
          </w:p>
        </w:tc>
        <w:tc>
          <w:tcPr>
            <w:tcW w:w="660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0.10</w:t>
            </w:r>
          </w:p>
        </w:tc>
        <w:tc>
          <w:tcPr>
            <w:tcW w:w="1155" w:type="dxa"/>
          </w:tcPr>
          <w:p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1110" w:type="dxa"/>
          </w:tcPr>
          <w:p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1110" w:type="dxa"/>
          </w:tcPr>
          <w:p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1147" w:type="dxa"/>
          </w:tcPr>
          <w:p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1271" w:type="dxa"/>
          </w:tcPr>
          <w:p>
            <w:pPr>
              <w:spacing w:line="36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104" w:type="dxa"/>
            <w:vMerge w:val="restart"/>
            <w:vAlign w:val="center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教学效果</w:t>
            </w:r>
          </w:p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（0.25）</w:t>
            </w:r>
          </w:p>
        </w:tc>
        <w:tc>
          <w:tcPr>
            <w:tcW w:w="3264" w:type="dxa"/>
          </w:tcPr>
          <w:p>
            <w:pPr>
              <w:rPr>
                <w:rFonts w:hint="eastAsia"/>
              </w:rPr>
            </w:pPr>
            <w:r>
              <w:rPr>
                <w:rFonts w:hint="eastAsia" w:ascii="宋体" w:hAnsi="宋体"/>
                <w:szCs w:val="21"/>
              </w:rPr>
              <w:t>9.较好地掌握了本门课程的知识和技能</w:t>
            </w:r>
          </w:p>
        </w:tc>
        <w:tc>
          <w:tcPr>
            <w:tcW w:w="660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0.10</w:t>
            </w:r>
          </w:p>
        </w:tc>
        <w:tc>
          <w:tcPr>
            <w:tcW w:w="1155" w:type="dxa"/>
          </w:tcPr>
          <w:p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1110" w:type="dxa"/>
          </w:tcPr>
          <w:p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1110" w:type="dxa"/>
          </w:tcPr>
          <w:p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1147" w:type="dxa"/>
          </w:tcPr>
          <w:p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1271" w:type="dxa"/>
          </w:tcPr>
          <w:p>
            <w:pPr>
              <w:spacing w:line="36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104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3264" w:type="dxa"/>
            <w:vAlign w:val="center"/>
          </w:tcPr>
          <w:p>
            <w:pPr>
              <w:numPr>
                <w:ilvl w:val="0"/>
                <w:numId w:val="8"/>
              </w:num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促进了对课程的兴趣和思考</w:t>
            </w:r>
          </w:p>
        </w:tc>
        <w:tc>
          <w:tcPr>
            <w:tcW w:w="660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0.07</w:t>
            </w:r>
          </w:p>
        </w:tc>
        <w:tc>
          <w:tcPr>
            <w:tcW w:w="1155" w:type="dxa"/>
          </w:tcPr>
          <w:p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1110" w:type="dxa"/>
          </w:tcPr>
          <w:p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1110" w:type="dxa"/>
          </w:tcPr>
          <w:p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1147" w:type="dxa"/>
          </w:tcPr>
          <w:p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1271" w:type="dxa"/>
          </w:tcPr>
          <w:p>
            <w:pPr>
              <w:spacing w:line="36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1104" w:type="dxa"/>
            <w:vMerge w:val="continue"/>
          </w:tcPr>
          <w:p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3264" w:type="dxa"/>
          </w:tcPr>
          <w:p>
            <w:pPr>
              <w:numPr>
                <w:ilvl w:val="0"/>
                <w:numId w:val="9"/>
              </w:numPr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 w:val="24"/>
                <w:szCs w:val="22"/>
              </w:rPr>
              <w:sym w:font="Wingdings" w:char="F081"/>
            </w:r>
            <w:r>
              <w:rPr>
                <w:rFonts w:hint="eastAsia" w:ascii="宋体" w:hAnsi="宋体"/>
                <w:szCs w:val="21"/>
              </w:rPr>
              <w:t>提高了应用能力和解决实际问题的能力（</w:t>
            </w:r>
            <w:r>
              <w:rPr>
                <w:rFonts w:hint="eastAsia"/>
              </w:rPr>
              <w:t>非体育类课程）</w:t>
            </w:r>
          </w:p>
          <w:p>
            <w:pPr>
              <w:ind w:firstLine="240" w:firstLineChars="100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 w:val="24"/>
                <w:szCs w:val="22"/>
              </w:rPr>
              <w:sym w:font="Wingdings" w:char="F082"/>
            </w:r>
            <w:r>
              <w:rPr>
                <w:rFonts w:hint="eastAsia"/>
                <w:szCs w:val="22"/>
              </w:rPr>
              <w:t>激发体育兴趣，增进身心健康</w:t>
            </w:r>
            <w:r>
              <w:rPr>
                <w:rFonts w:hint="eastAsia"/>
                <w:sz w:val="24"/>
                <w:szCs w:val="22"/>
              </w:rPr>
              <w:t>（</w:t>
            </w:r>
            <w:r>
              <w:rPr>
                <w:rFonts w:hint="eastAsia"/>
              </w:rPr>
              <w:t>体育类课程）</w:t>
            </w:r>
          </w:p>
        </w:tc>
        <w:tc>
          <w:tcPr>
            <w:tcW w:w="660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0.08</w:t>
            </w:r>
          </w:p>
        </w:tc>
        <w:tc>
          <w:tcPr>
            <w:tcW w:w="1155" w:type="dxa"/>
          </w:tcPr>
          <w:p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1110" w:type="dxa"/>
          </w:tcPr>
          <w:p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1110" w:type="dxa"/>
          </w:tcPr>
          <w:p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1147" w:type="dxa"/>
          </w:tcPr>
          <w:p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1271" w:type="dxa"/>
          </w:tcPr>
          <w:p>
            <w:pPr>
              <w:spacing w:line="360" w:lineRule="exact"/>
              <w:rPr>
                <w:rFonts w:hint="eastAsia"/>
              </w:rPr>
            </w:pPr>
          </w:p>
        </w:tc>
      </w:tr>
    </w:tbl>
    <w:p>
      <w:pPr>
        <w:ind w:left="1" w:leftChars="-405" w:hanging="851" w:hangingChars="353"/>
        <w:rPr>
          <w:rFonts w:hint="eastAsia" w:ascii="仿宋_GB2312" w:hAnsi="宋体" w:eastAsia="仿宋_GB2312" w:cs="宋体"/>
          <w:b/>
          <w:kern w:val="0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18DEDD"/>
    <w:multiLevelType w:val="singleLevel"/>
    <w:tmpl w:val="5418DEDD"/>
    <w:lvl w:ilvl="0" w:tentative="0">
      <w:start w:val="7"/>
      <w:numFmt w:val="decimal"/>
      <w:suff w:val="nothing"/>
      <w:lvlText w:val="%1."/>
      <w:lvlJc w:val="left"/>
    </w:lvl>
  </w:abstractNum>
  <w:abstractNum w:abstractNumId="1">
    <w:nsid w:val="5418DFC8"/>
    <w:multiLevelType w:val="singleLevel"/>
    <w:tmpl w:val="5418DFC8"/>
    <w:lvl w:ilvl="0" w:tentative="0">
      <w:start w:val="1"/>
      <w:numFmt w:val="decimal"/>
      <w:suff w:val="nothing"/>
      <w:lvlText w:val="%1."/>
      <w:lvlJc w:val="left"/>
    </w:lvl>
  </w:abstractNum>
  <w:abstractNum w:abstractNumId="2">
    <w:nsid w:val="5418E009"/>
    <w:multiLevelType w:val="singleLevel"/>
    <w:tmpl w:val="5418E009"/>
    <w:lvl w:ilvl="0" w:tentative="0">
      <w:start w:val="2"/>
      <w:numFmt w:val="decimal"/>
      <w:suff w:val="nothing"/>
      <w:lvlText w:val="%1."/>
      <w:lvlJc w:val="left"/>
    </w:lvl>
  </w:abstractNum>
  <w:abstractNum w:abstractNumId="3">
    <w:nsid w:val="5418E036"/>
    <w:multiLevelType w:val="singleLevel"/>
    <w:tmpl w:val="5418E036"/>
    <w:lvl w:ilvl="0" w:tentative="0">
      <w:start w:val="3"/>
      <w:numFmt w:val="decimal"/>
      <w:suff w:val="nothing"/>
      <w:lvlText w:val="%1."/>
      <w:lvlJc w:val="left"/>
    </w:lvl>
  </w:abstractNum>
  <w:abstractNum w:abstractNumId="4">
    <w:nsid w:val="5418E06D"/>
    <w:multiLevelType w:val="singleLevel"/>
    <w:tmpl w:val="5418E06D"/>
    <w:lvl w:ilvl="0" w:tentative="0">
      <w:start w:val="4"/>
      <w:numFmt w:val="decimal"/>
      <w:suff w:val="nothing"/>
      <w:lvlText w:val="%1."/>
      <w:lvlJc w:val="left"/>
    </w:lvl>
  </w:abstractNum>
  <w:abstractNum w:abstractNumId="5">
    <w:nsid w:val="5418E090"/>
    <w:multiLevelType w:val="singleLevel"/>
    <w:tmpl w:val="5418E090"/>
    <w:lvl w:ilvl="0" w:tentative="0">
      <w:start w:val="6"/>
      <w:numFmt w:val="decimal"/>
      <w:suff w:val="nothing"/>
      <w:lvlText w:val="%1."/>
      <w:lvlJc w:val="left"/>
    </w:lvl>
  </w:abstractNum>
  <w:abstractNum w:abstractNumId="6">
    <w:nsid w:val="5418E0EA"/>
    <w:multiLevelType w:val="singleLevel"/>
    <w:tmpl w:val="5418E0EA"/>
    <w:lvl w:ilvl="0" w:tentative="0">
      <w:start w:val="8"/>
      <w:numFmt w:val="decimal"/>
      <w:suff w:val="nothing"/>
      <w:lvlText w:val="%1."/>
      <w:lvlJc w:val="left"/>
    </w:lvl>
  </w:abstractNum>
  <w:abstractNum w:abstractNumId="7">
    <w:nsid w:val="5418E115"/>
    <w:multiLevelType w:val="singleLevel"/>
    <w:tmpl w:val="5418E115"/>
    <w:lvl w:ilvl="0" w:tentative="0">
      <w:start w:val="10"/>
      <w:numFmt w:val="decimal"/>
      <w:suff w:val="nothing"/>
      <w:lvlText w:val="%1."/>
      <w:lvlJc w:val="left"/>
    </w:lvl>
  </w:abstractNum>
  <w:abstractNum w:abstractNumId="8">
    <w:nsid w:val="5418E13F"/>
    <w:multiLevelType w:val="singleLevel"/>
    <w:tmpl w:val="5418E13F"/>
    <w:lvl w:ilvl="0" w:tentative="0">
      <w:start w:val="11"/>
      <w:numFmt w:val="decimal"/>
      <w:suff w:val="nothing"/>
      <w:lvlText w:val="%1.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82D41"/>
    <w:rsid w:val="00182D41"/>
    <w:rsid w:val="00FF0FB8"/>
    <w:rsid w:val="0B636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88</Words>
  <Characters>505</Characters>
  <Lines>4</Lines>
  <Paragraphs>1</Paragraphs>
  <TotalTime>0</TotalTime>
  <ScaleCrop>false</ScaleCrop>
  <LinksUpToDate>false</LinksUpToDate>
  <CharactersWithSpaces>592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2016-05-12T08:49:00Z</dcterms:created>
  <dc:creator>User</dc:creator>
  <cp:lastModifiedBy>Administrator</cp:lastModifiedBy>
  <dcterms:modified xsi:type="dcterms:W3CDTF">2018-05-11T00:29:15Z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